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B748" w14:textId="77777777" w:rsidR="000559BC" w:rsidRDefault="000559BC" w:rsidP="000559BC">
      <w:pPr>
        <w:jc w:val="center"/>
        <w:rPr>
          <w:b/>
          <w:sz w:val="52"/>
          <w:szCs w:val="52"/>
        </w:rPr>
      </w:pPr>
    </w:p>
    <w:p w14:paraId="256C4031" w14:textId="77777777" w:rsidR="000559BC" w:rsidRPr="009959F3" w:rsidRDefault="000559BC" w:rsidP="000559BC">
      <w:pPr>
        <w:jc w:val="center"/>
        <w:rPr>
          <w:b/>
          <w:sz w:val="52"/>
          <w:szCs w:val="52"/>
        </w:rPr>
      </w:pPr>
      <w:r w:rsidRPr="009959F3">
        <w:rPr>
          <w:b/>
          <w:sz w:val="52"/>
          <w:szCs w:val="52"/>
        </w:rPr>
        <w:t>Continuing Disclosure Report</w:t>
      </w:r>
    </w:p>
    <w:p w14:paraId="44E7552B" w14:textId="77777777" w:rsidR="000559BC" w:rsidRPr="009959F3" w:rsidRDefault="000559BC" w:rsidP="000559BC">
      <w:pPr>
        <w:jc w:val="center"/>
        <w:rPr>
          <w:b/>
          <w:sz w:val="52"/>
          <w:szCs w:val="52"/>
        </w:rPr>
      </w:pPr>
      <w:r w:rsidRPr="009959F3">
        <w:rPr>
          <w:b/>
          <w:sz w:val="52"/>
          <w:szCs w:val="52"/>
        </w:rPr>
        <w:t>For the Fiscal Year Ended</w:t>
      </w:r>
    </w:p>
    <w:p w14:paraId="79BB2364" w14:textId="04B6812A" w:rsidR="000559BC" w:rsidRPr="009959F3" w:rsidRDefault="002A5352" w:rsidP="000559BC">
      <w:pPr>
        <w:jc w:val="center"/>
        <w:rPr>
          <w:b/>
          <w:sz w:val="52"/>
          <w:szCs w:val="52"/>
        </w:rPr>
      </w:pPr>
      <w:r>
        <w:rPr>
          <w:b/>
          <w:sz w:val="52"/>
          <w:szCs w:val="52"/>
        </w:rPr>
        <w:t>August 31, 20</w:t>
      </w:r>
      <w:r w:rsidR="00BD4F1E">
        <w:rPr>
          <w:b/>
          <w:sz w:val="52"/>
          <w:szCs w:val="52"/>
        </w:rPr>
        <w:t>2</w:t>
      </w:r>
      <w:r w:rsidR="003B14B2">
        <w:rPr>
          <w:b/>
          <w:sz w:val="52"/>
          <w:szCs w:val="52"/>
        </w:rPr>
        <w:t>4</w:t>
      </w:r>
    </w:p>
    <w:p w14:paraId="1B49AC31" w14:textId="77777777" w:rsidR="000559BC" w:rsidRPr="009959F3" w:rsidRDefault="000559BC" w:rsidP="000559BC">
      <w:pPr>
        <w:jc w:val="center"/>
        <w:rPr>
          <w:b/>
          <w:sz w:val="52"/>
          <w:szCs w:val="52"/>
        </w:rPr>
      </w:pPr>
    </w:p>
    <w:p w14:paraId="745F86D3" w14:textId="77777777" w:rsidR="000559BC" w:rsidRDefault="000559BC" w:rsidP="000559BC">
      <w:pPr>
        <w:jc w:val="center"/>
        <w:rPr>
          <w:b/>
          <w:sz w:val="52"/>
          <w:szCs w:val="52"/>
        </w:rPr>
      </w:pPr>
    </w:p>
    <w:p w14:paraId="0FC4413E" w14:textId="77777777" w:rsidR="000559BC" w:rsidRPr="000559BC" w:rsidRDefault="000559BC" w:rsidP="000559BC">
      <w:pPr>
        <w:jc w:val="center"/>
        <w:rPr>
          <w:b/>
          <w:sz w:val="44"/>
          <w:szCs w:val="44"/>
        </w:rPr>
      </w:pPr>
      <w:r w:rsidRPr="000559BC">
        <w:rPr>
          <w:b/>
          <w:sz w:val="44"/>
          <w:szCs w:val="44"/>
        </w:rPr>
        <w:t>ACADEMY INDEPENDENT SCHOOL DISTRICT</w:t>
      </w:r>
    </w:p>
    <w:p w14:paraId="7707B346" w14:textId="77777777" w:rsidR="000559BC" w:rsidRDefault="000559BC" w:rsidP="000559BC"/>
    <w:p w14:paraId="7D7576C4" w14:textId="77777777" w:rsidR="000559BC" w:rsidRDefault="000559BC" w:rsidP="000559BC"/>
    <w:p w14:paraId="1E5A449A" w14:textId="77777777" w:rsidR="000559BC" w:rsidRDefault="000559BC" w:rsidP="000559BC"/>
    <w:p w14:paraId="0806841E" w14:textId="77777777" w:rsidR="000559BC" w:rsidRDefault="000559BC" w:rsidP="000559BC"/>
    <w:p w14:paraId="7D0720E7" w14:textId="77777777" w:rsidR="000559BC" w:rsidRDefault="000559BC" w:rsidP="000559BC"/>
    <w:p w14:paraId="15862BFE" w14:textId="77777777" w:rsidR="000559BC" w:rsidRDefault="000559BC" w:rsidP="000559BC"/>
    <w:p w14:paraId="57525C4E" w14:textId="77777777" w:rsidR="000559BC" w:rsidRDefault="00DD5C50" w:rsidP="000559BC">
      <w:pPr>
        <w:rPr>
          <w:noProof/>
        </w:rPr>
      </w:pPr>
      <w:r>
        <w:rPr>
          <w:noProof/>
        </w:rPr>
        <w:drawing>
          <wp:anchor distT="0" distB="0" distL="114300" distR="114300" simplePos="0" relativeHeight="251656704" behindDoc="0" locked="0" layoutInCell="1" allowOverlap="1" wp14:anchorId="77346FE6" wp14:editId="31B5B494">
            <wp:simplePos x="0" y="0"/>
            <wp:positionH relativeFrom="margin">
              <wp:align>center</wp:align>
            </wp:positionH>
            <wp:positionV relativeFrom="margin">
              <wp:align>bottom</wp:align>
            </wp:positionV>
            <wp:extent cx="3810000" cy="771525"/>
            <wp:effectExtent l="0" t="0" r="0" b="9525"/>
            <wp:wrapSquare wrapText="bothSides"/>
            <wp:docPr id="15" name="Picture 14" descr="166276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6276_logo_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pic:spPr>
                </pic:pic>
              </a:graphicData>
            </a:graphic>
            <wp14:sizeRelH relativeFrom="page">
              <wp14:pctWidth>0</wp14:pctWidth>
            </wp14:sizeRelH>
            <wp14:sizeRelV relativeFrom="page">
              <wp14:pctHeight>0</wp14:pctHeight>
            </wp14:sizeRelV>
          </wp:anchor>
        </w:drawing>
      </w:r>
    </w:p>
    <w:p w14:paraId="0DABFC8C" w14:textId="77777777" w:rsidR="000559BC" w:rsidRDefault="000559BC" w:rsidP="000559BC">
      <w:pPr>
        <w:rPr>
          <w:noProof/>
        </w:rPr>
      </w:pPr>
    </w:p>
    <w:p w14:paraId="1A044308" w14:textId="77777777" w:rsidR="000559BC" w:rsidRDefault="000559BC" w:rsidP="000559BC">
      <w:pPr>
        <w:rPr>
          <w:noProof/>
        </w:rPr>
      </w:pPr>
    </w:p>
    <w:p w14:paraId="308C37EA" w14:textId="77777777" w:rsidR="000559BC" w:rsidRDefault="000559BC" w:rsidP="000559BC">
      <w:pPr>
        <w:rPr>
          <w:noProof/>
        </w:rPr>
      </w:pPr>
    </w:p>
    <w:p w14:paraId="0E49D3B8" w14:textId="77777777" w:rsidR="000559BC" w:rsidRDefault="000559BC" w:rsidP="000559BC">
      <w:pPr>
        <w:rPr>
          <w:noProof/>
        </w:rPr>
      </w:pPr>
    </w:p>
    <w:p w14:paraId="414BE6CD" w14:textId="77777777" w:rsidR="000559BC" w:rsidRDefault="000559BC" w:rsidP="000559BC">
      <w:pPr>
        <w:rPr>
          <w:noProof/>
        </w:rPr>
      </w:pPr>
    </w:p>
    <w:p w14:paraId="17E21FB7" w14:textId="77777777" w:rsidR="000559BC" w:rsidRDefault="000559BC" w:rsidP="000559BC">
      <w:pPr>
        <w:rPr>
          <w:noProof/>
        </w:rPr>
      </w:pPr>
    </w:p>
    <w:p w14:paraId="58E76FC5" w14:textId="77777777" w:rsidR="000559BC" w:rsidRDefault="000559BC" w:rsidP="000559BC">
      <w:pPr>
        <w:rPr>
          <w:noProof/>
        </w:rPr>
      </w:pPr>
    </w:p>
    <w:p w14:paraId="41B7AC90" w14:textId="77777777" w:rsidR="000559BC" w:rsidRDefault="000559BC" w:rsidP="000559BC">
      <w:pPr>
        <w:rPr>
          <w:noProof/>
        </w:rPr>
      </w:pPr>
    </w:p>
    <w:p w14:paraId="3E63DB8A" w14:textId="77777777" w:rsidR="000559BC" w:rsidRDefault="000559BC" w:rsidP="000559BC">
      <w:pPr>
        <w:rPr>
          <w:noProof/>
        </w:rPr>
      </w:pPr>
    </w:p>
    <w:p w14:paraId="17EA2510" w14:textId="77777777" w:rsidR="000559BC" w:rsidRDefault="000559BC" w:rsidP="000559BC">
      <w:pPr>
        <w:rPr>
          <w:noProof/>
        </w:rPr>
      </w:pPr>
    </w:p>
    <w:p w14:paraId="0C9C87D2" w14:textId="77777777" w:rsidR="000559BC" w:rsidRDefault="000559BC" w:rsidP="000559BC">
      <w:pPr>
        <w:rPr>
          <w:noProof/>
        </w:rPr>
      </w:pPr>
    </w:p>
    <w:p w14:paraId="6C132ED2" w14:textId="77777777" w:rsidR="000559BC" w:rsidRDefault="000559BC" w:rsidP="000559BC">
      <w:pPr>
        <w:rPr>
          <w:noProof/>
        </w:rPr>
      </w:pPr>
    </w:p>
    <w:p w14:paraId="36F81C96" w14:textId="77777777" w:rsidR="000559BC" w:rsidRDefault="000559BC" w:rsidP="000559BC">
      <w:pPr>
        <w:rPr>
          <w:noProof/>
        </w:rPr>
      </w:pPr>
    </w:p>
    <w:p w14:paraId="676D685A" w14:textId="77777777" w:rsidR="000559BC" w:rsidRDefault="000559BC" w:rsidP="000559BC">
      <w:pPr>
        <w:rPr>
          <w:noProof/>
        </w:rPr>
      </w:pPr>
    </w:p>
    <w:p w14:paraId="6B4937EF" w14:textId="77777777" w:rsidR="000559BC" w:rsidRDefault="000559BC" w:rsidP="000559BC">
      <w:pPr>
        <w:rPr>
          <w:noProof/>
        </w:rPr>
      </w:pPr>
    </w:p>
    <w:p w14:paraId="72F3B399" w14:textId="77777777" w:rsidR="000559BC" w:rsidRDefault="000559BC" w:rsidP="000559BC">
      <w:pPr>
        <w:rPr>
          <w:noProof/>
        </w:rPr>
      </w:pPr>
    </w:p>
    <w:p w14:paraId="0A3DE474" w14:textId="77777777" w:rsidR="000559BC" w:rsidRDefault="000559BC" w:rsidP="000559BC">
      <w:pPr>
        <w:rPr>
          <w:noProof/>
        </w:rPr>
      </w:pPr>
    </w:p>
    <w:p w14:paraId="0371F0F7" w14:textId="77777777" w:rsidR="000559BC" w:rsidRDefault="00DD5C50" w:rsidP="000559BC">
      <w:pPr>
        <w:rPr>
          <w:noProof/>
        </w:rPr>
      </w:pPr>
      <w:r>
        <w:rPr>
          <w:noProof/>
        </w:rPr>
        <w:drawing>
          <wp:anchor distT="0" distB="0" distL="114300" distR="114300" simplePos="0" relativeHeight="251658752" behindDoc="0" locked="0" layoutInCell="1" allowOverlap="1" wp14:anchorId="22DD6C82" wp14:editId="2398696E">
            <wp:simplePos x="0" y="0"/>
            <wp:positionH relativeFrom="margin">
              <wp:align>center</wp:align>
            </wp:positionH>
            <wp:positionV relativeFrom="margin">
              <wp:align>bottom</wp:align>
            </wp:positionV>
            <wp:extent cx="3810000" cy="771525"/>
            <wp:effectExtent l="0" t="0" r="0" b="9525"/>
            <wp:wrapSquare wrapText="bothSides"/>
            <wp:docPr id="14" name="Picture 4" descr="166276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6276_logo_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9116F43" wp14:editId="1CE63010">
            <wp:simplePos x="0" y="0"/>
            <wp:positionH relativeFrom="margin">
              <wp:align>center</wp:align>
            </wp:positionH>
            <wp:positionV relativeFrom="margin">
              <wp:align>bottom</wp:align>
            </wp:positionV>
            <wp:extent cx="3810000" cy="771525"/>
            <wp:effectExtent l="0" t="0" r="0" b="9525"/>
            <wp:wrapSquare wrapText="bothSides"/>
            <wp:docPr id="13" name="Picture 3" descr="166276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6276_logo_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pic:spPr>
                </pic:pic>
              </a:graphicData>
            </a:graphic>
            <wp14:sizeRelH relativeFrom="page">
              <wp14:pctWidth>0</wp14:pctWidth>
            </wp14:sizeRelH>
            <wp14:sizeRelV relativeFrom="page">
              <wp14:pctHeight>0</wp14:pctHeight>
            </wp14:sizeRelV>
          </wp:anchor>
        </w:drawing>
      </w:r>
    </w:p>
    <w:p w14:paraId="4535D765" w14:textId="77777777" w:rsidR="000559BC" w:rsidRPr="00281F6B" w:rsidRDefault="000559BC" w:rsidP="000559BC">
      <w:pPr>
        <w:jc w:val="center"/>
        <w:rPr>
          <w:rFonts w:cs="David"/>
          <w:b/>
          <w:noProof/>
          <w:sz w:val="32"/>
          <w:szCs w:val="32"/>
        </w:rPr>
      </w:pPr>
      <w:r>
        <w:rPr>
          <w:rFonts w:cs="David"/>
          <w:b/>
          <w:noProof/>
          <w:sz w:val="32"/>
          <w:szCs w:val="32"/>
        </w:rPr>
        <w:br w:type="page"/>
      </w:r>
      <w:r>
        <w:rPr>
          <w:rFonts w:cs="David"/>
          <w:b/>
          <w:noProof/>
          <w:sz w:val="32"/>
          <w:szCs w:val="32"/>
        </w:rPr>
        <w:lastRenderedPageBreak/>
        <w:t>Academy</w:t>
      </w:r>
      <w:r w:rsidRPr="00281F6B">
        <w:rPr>
          <w:rFonts w:cs="David"/>
          <w:b/>
          <w:noProof/>
          <w:sz w:val="32"/>
          <w:szCs w:val="32"/>
        </w:rPr>
        <w:t xml:space="preserve"> Independent School District</w:t>
      </w:r>
    </w:p>
    <w:p w14:paraId="3D952937" w14:textId="6F82AD0A" w:rsidR="000559BC" w:rsidRDefault="002A5352" w:rsidP="000559BC">
      <w:pPr>
        <w:jc w:val="center"/>
        <w:rPr>
          <w:rFonts w:cs="David"/>
          <w:b/>
          <w:noProof/>
          <w:sz w:val="32"/>
          <w:szCs w:val="32"/>
        </w:rPr>
      </w:pPr>
      <w:r>
        <w:rPr>
          <w:rFonts w:cs="David"/>
          <w:b/>
          <w:noProof/>
          <w:sz w:val="32"/>
          <w:szCs w:val="32"/>
        </w:rPr>
        <w:t>FYE 20</w:t>
      </w:r>
      <w:r w:rsidR="00BD4F1E">
        <w:rPr>
          <w:rFonts w:cs="David"/>
          <w:b/>
          <w:noProof/>
          <w:sz w:val="32"/>
          <w:szCs w:val="32"/>
        </w:rPr>
        <w:t>2</w:t>
      </w:r>
      <w:r w:rsidR="003B14B2">
        <w:rPr>
          <w:rFonts w:cs="David"/>
          <w:b/>
          <w:noProof/>
          <w:sz w:val="32"/>
          <w:szCs w:val="32"/>
        </w:rPr>
        <w:t>4</w:t>
      </w:r>
      <w:r w:rsidR="000559BC" w:rsidRPr="00281F6B">
        <w:rPr>
          <w:rFonts w:cs="David"/>
          <w:b/>
          <w:noProof/>
          <w:sz w:val="32"/>
          <w:szCs w:val="32"/>
        </w:rPr>
        <w:t xml:space="preserve"> Continuing Disclosure Report</w:t>
      </w:r>
    </w:p>
    <w:p w14:paraId="1E5AEF8F" w14:textId="77777777" w:rsidR="000559BC" w:rsidRDefault="000559BC" w:rsidP="000559BC">
      <w:pPr>
        <w:jc w:val="center"/>
        <w:rPr>
          <w:rFonts w:cs="David"/>
          <w:b/>
          <w:noProof/>
          <w:sz w:val="32"/>
          <w:szCs w:val="32"/>
        </w:rPr>
      </w:pPr>
    </w:p>
    <w:p w14:paraId="21A50CDB" w14:textId="77777777" w:rsidR="000559BC" w:rsidRDefault="000559BC" w:rsidP="000559BC">
      <w:pPr>
        <w:jc w:val="center"/>
        <w:rPr>
          <w:rFonts w:cs="David"/>
          <w:b/>
          <w:noProof/>
          <w:sz w:val="32"/>
          <w:szCs w:val="32"/>
        </w:rPr>
      </w:pPr>
    </w:p>
    <w:p w14:paraId="53EAE11C" w14:textId="77777777" w:rsidR="000559BC" w:rsidRPr="000559BC" w:rsidRDefault="000559BC" w:rsidP="000559BC">
      <w:pPr>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Table 1 – Valuation, Exemptions, and Tax Supported Debt</w:t>
      </w:r>
    </w:p>
    <w:p w14:paraId="74CAC7CF" w14:textId="77777777" w:rsidR="000559BC" w:rsidRDefault="000559BC" w:rsidP="000559BC">
      <w:pPr>
        <w:rPr>
          <w:rFonts w:cs="David"/>
          <w:b/>
          <w:noProof/>
          <w:sz w:val="18"/>
          <w:szCs w:val="18"/>
        </w:rPr>
      </w:pPr>
    </w:p>
    <w:p w14:paraId="22604BD5" w14:textId="77777777" w:rsidR="000559BC" w:rsidRDefault="000559BC" w:rsidP="000559BC">
      <w:pPr>
        <w:rPr>
          <w:rFonts w:cs="David"/>
          <w:b/>
          <w:noProof/>
          <w:sz w:val="18"/>
          <w:szCs w:val="18"/>
        </w:rPr>
      </w:pPr>
    </w:p>
    <w:p w14:paraId="6349F920" w14:textId="62E7AB26" w:rsidR="000559BC" w:rsidRDefault="003B14B2" w:rsidP="006B16A7">
      <w:pPr>
        <w:jc w:val="center"/>
        <w:rPr>
          <w:szCs w:val="18"/>
        </w:rPr>
      </w:pPr>
      <w:r w:rsidRPr="003B14B2">
        <w:drawing>
          <wp:inline distT="0" distB="0" distL="0" distR="0" wp14:anchorId="615EF45F" wp14:editId="3D8FAAB4">
            <wp:extent cx="6309360" cy="3198495"/>
            <wp:effectExtent l="0" t="0" r="0" b="1905"/>
            <wp:docPr id="1982891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60" cy="3198495"/>
                    </a:xfrm>
                    <a:prstGeom prst="rect">
                      <a:avLst/>
                    </a:prstGeom>
                    <a:noFill/>
                    <a:ln>
                      <a:noFill/>
                    </a:ln>
                  </pic:spPr>
                </pic:pic>
              </a:graphicData>
            </a:graphic>
          </wp:inline>
        </w:drawing>
      </w:r>
    </w:p>
    <w:p w14:paraId="27E73D28" w14:textId="77777777" w:rsidR="000559BC" w:rsidRDefault="000559BC" w:rsidP="000559BC">
      <w:pPr>
        <w:rPr>
          <w:szCs w:val="18"/>
        </w:rPr>
      </w:pPr>
    </w:p>
    <w:p w14:paraId="6D21FD06" w14:textId="77777777" w:rsidR="000559BC" w:rsidRPr="000559BC" w:rsidRDefault="000559BC" w:rsidP="000559BC">
      <w:pPr>
        <w:rPr>
          <w:rFonts w:cs="David"/>
          <w:b/>
          <w:noProof/>
          <w:sz w:val="18"/>
          <w:szCs w:val="18"/>
        </w:rPr>
      </w:pPr>
    </w:p>
    <w:p w14:paraId="4BF4B2AF" w14:textId="77777777" w:rsidR="000559BC" w:rsidRDefault="000559BC" w:rsidP="000559BC">
      <w:pPr>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2</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Valuation and Tax Supported Debt History</w:t>
      </w:r>
    </w:p>
    <w:p w14:paraId="0577C5CF" w14:textId="77777777" w:rsidR="000559BC" w:rsidRPr="000559BC" w:rsidRDefault="000559BC" w:rsidP="000559BC">
      <w:pPr>
        <w:rPr>
          <w:rFonts w:ascii="Times New Roman Bold" w:hAnsi="Times New Roman Bold" w:cs="David"/>
          <w:b/>
          <w:smallCaps/>
          <w:noProof/>
          <w:sz w:val="18"/>
          <w:szCs w:val="18"/>
        </w:rPr>
      </w:pPr>
    </w:p>
    <w:p w14:paraId="5EEC4EB2" w14:textId="77777777" w:rsidR="000559BC" w:rsidRDefault="000559BC" w:rsidP="003834B2">
      <w:pPr>
        <w:jc w:val="center"/>
      </w:pPr>
    </w:p>
    <w:p w14:paraId="2A93DADB" w14:textId="0EB97EA7" w:rsidR="000559BC" w:rsidRDefault="003B14B2" w:rsidP="003834B2">
      <w:pPr>
        <w:jc w:val="center"/>
      </w:pPr>
      <w:r w:rsidRPr="003B14B2">
        <w:drawing>
          <wp:inline distT="0" distB="0" distL="0" distR="0" wp14:anchorId="7D7A22A7" wp14:editId="7A50F44F">
            <wp:extent cx="6229350" cy="3105150"/>
            <wp:effectExtent l="0" t="0" r="0" b="0"/>
            <wp:docPr id="1413480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0" cy="3105150"/>
                    </a:xfrm>
                    <a:prstGeom prst="rect">
                      <a:avLst/>
                    </a:prstGeom>
                    <a:noFill/>
                    <a:ln>
                      <a:noFill/>
                    </a:ln>
                  </pic:spPr>
                </pic:pic>
              </a:graphicData>
            </a:graphic>
          </wp:inline>
        </w:drawing>
      </w:r>
    </w:p>
    <w:p w14:paraId="053FD562" w14:textId="2A386926" w:rsidR="000559BC" w:rsidRDefault="000559BC" w:rsidP="003834B2">
      <w:pPr>
        <w:jc w:val="center"/>
      </w:pPr>
    </w:p>
    <w:p w14:paraId="7CE9D190" w14:textId="77777777" w:rsidR="000559BC" w:rsidRDefault="000559BC" w:rsidP="000559BC">
      <w:pPr>
        <w:rPr>
          <w:rFonts w:ascii="Times New Roman Bold" w:hAnsi="Times New Roman Bold" w:cs="David"/>
          <w:b/>
          <w:smallCaps/>
          <w:noProof/>
          <w:sz w:val="18"/>
          <w:szCs w:val="18"/>
        </w:rPr>
      </w:pPr>
      <w:r>
        <w:rPr>
          <w:rFonts w:ascii="Times New Roman Bold" w:hAnsi="Times New Roman Bold" w:cs="David"/>
          <w:b/>
          <w:smallCaps/>
          <w:noProof/>
          <w:sz w:val="18"/>
          <w:szCs w:val="18"/>
        </w:rPr>
        <w:br w:type="page"/>
      </w:r>
      <w:r w:rsidRPr="000559BC">
        <w:rPr>
          <w:rFonts w:ascii="Times New Roman Bold" w:hAnsi="Times New Roman Bold" w:cs="David"/>
          <w:b/>
          <w:smallCaps/>
          <w:noProof/>
          <w:sz w:val="18"/>
          <w:szCs w:val="18"/>
        </w:rPr>
        <w:lastRenderedPageBreak/>
        <w:t xml:space="preserve">Table </w:t>
      </w:r>
      <w:r>
        <w:rPr>
          <w:rFonts w:ascii="Times New Roman Bold" w:hAnsi="Times New Roman Bold" w:cs="David"/>
          <w:b/>
          <w:smallCaps/>
          <w:noProof/>
          <w:sz w:val="18"/>
          <w:szCs w:val="18"/>
        </w:rPr>
        <w:t>3</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Tax Rate, Levy and Collection History</w:t>
      </w:r>
    </w:p>
    <w:p w14:paraId="31196DA9" w14:textId="2DB60E53" w:rsidR="000559BC" w:rsidRDefault="000559BC" w:rsidP="003834B2">
      <w:pPr>
        <w:jc w:val="center"/>
        <w:rPr>
          <w:noProof/>
        </w:rPr>
      </w:pPr>
    </w:p>
    <w:p w14:paraId="3C5052E1" w14:textId="760B98AD" w:rsidR="00BD4F1E" w:rsidRDefault="003B14B2" w:rsidP="003834B2">
      <w:pPr>
        <w:jc w:val="center"/>
      </w:pPr>
      <w:r w:rsidRPr="003B14B2">
        <w:drawing>
          <wp:inline distT="0" distB="0" distL="0" distR="0" wp14:anchorId="53FA684E" wp14:editId="13AD2FB3">
            <wp:extent cx="5705475" cy="1466850"/>
            <wp:effectExtent l="0" t="0" r="9525" b="0"/>
            <wp:docPr id="393622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14:paraId="3790B90C" w14:textId="15784E26" w:rsidR="000559BC" w:rsidRDefault="000559BC" w:rsidP="003834B2">
      <w:pPr>
        <w:jc w:val="center"/>
      </w:pPr>
    </w:p>
    <w:p w14:paraId="4617D43B" w14:textId="77777777" w:rsidR="000559BC" w:rsidRDefault="000559BC" w:rsidP="003834B2">
      <w:pPr>
        <w:jc w:val="center"/>
      </w:pPr>
    </w:p>
    <w:p w14:paraId="1B35B13B" w14:textId="77777777" w:rsidR="000559BC" w:rsidRDefault="000559BC" w:rsidP="003834B2">
      <w:pPr>
        <w:jc w:val="center"/>
      </w:pPr>
    </w:p>
    <w:p w14:paraId="75DCD715" w14:textId="77777777"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4</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Ten Largest Taxpayers</w:t>
      </w:r>
    </w:p>
    <w:p w14:paraId="343438BD" w14:textId="77777777" w:rsidR="000559BC" w:rsidRDefault="000559BC" w:rsidP="000559BC">
      <w:pPr>
        <w:jc w:val="both"/>
        <w:rPr>
          <w:rFonts w:ascii="Times New Roman Bold" w:hAnsi="Times New Roman Bold" w:cs="David"/>
          <w:b/>
          <w:smallCaps/>
          <w:noProof/>
          <w:sz w:val="18"/>
          <w:szCs w:val="18"/>
        </w:rPr>
      </w:pPr>
    </w:p>
    <w:p w14:paraId="52718B18" w14:textId="60BFEB89" w:rsidR="000559BC" w:rsidRDefault="000559BC" w:rsidP="000559BC">
      <w:pPr>
        <w:jc w:val="center"/>
      </w:pPr>
    </w:p>
    <w:p w14:paraId="68F1E8CA" w14:textId="35C524B0" w:rsidR="000559BC" w:rsidRDefault="003B14B2" w:rsidP="000559BC">
      <w:pPr>
        <w:jc w:val="center"/>
      </w:pPr>
      <w:r w:rsidRPr="003B14B2">
        <w:drawing>
          <wp:inline distT="0" distB="0" distL="0" distR="0" wp14:anchorId="3B6330C0" wp14:editId="5CB8BA04">
            <wp:extent cx="4495800" cy="2714625"/>
            <wp:effectExtent l="0" t="0" r="0" b="0"/>
            <wp:docPr id="21432746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714625"/>
                    </a:xfrm>
                    <a:prstGeom prst="rect">
                      <a:avLst/>
                    </a:prstGeom>
                    <a:noFill/>
                    <a:ln>
                      <a:noFill/>
                    </a:ln>
                  </pic:spPr>
                </pic:pic>
              </a:graphicData>
            </a:graphic>
          </wp:inline>
        </w:drawing>
      </w:r>
    </w:p>
    <w:p w14:paraId="237C7BC1" w14:textId="77777777" w:rsidR="00B23484" w:rsidRDefault="00B23484" w:rsidP="000559BC">
      <w:pPr>
        <w:jc w:val="center"/>
      </w:pPr>
    </w:p>
    <w:p w14:paraId="79A463F1" w14:textId="77777777"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5</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Tax Adequacy</w:t>
      </w:r>
      <w:r w:rsidR="00CA5689">
        <w:rPr>
          <w:rFonts w:ascii="Times New Roman Bold" w:hAnsi="Times New Roman Bold" w:cs="David"/>
          <w:b/>
          <w:smallCaps/>
          <w:noProof/>
          <w:sz w:val="18"/>
          <w:szCs w:val="18"/>
        </w:rPr>
        <w:t xml:space="preserve"> </w:t>
      </w:r>
      <w:r w:rsidR="00CA5689" w:rsidRPr="00CA5689">
        <w:rPr>
          <w:rFonts w:ascii="Times New Roman Bold" w:hAnsi="Times New Roman Bold" w:cs="David"/>
          <w:b/>
          <w:smallCaps/>
          <w:noProof/>
          <w:sz w:val="18"/>
          <w:szCs w:val="18"/>
          <w:vertAlign w:val="superscript"/>
        </w:rPr>
        <w:t>(1)</w:t>
      </w:r>
    </w:p>
    <w:p w14:paraId="329B03AC" w14:textId="77777777" w:rsidR="000559BC" w:rsidRDefault="000559BC" w:rsidP="000559BC">
      <w:pPr>
        <w:jc w:val="center"/>
      </w:pPr>
    </w:p>
    <w:p w14:paraId="7FE89F58" w14:textId="332763C2" w:rsidR="000559BC" w:rsidRDefault="003B14B2" w:rsidP="000559BC">
      <w:pPr>
        <w:jc w:val="center"/>
      </w:pPr>
      <w:r w:rsidRPr="003B14B2">
        <w:drawing>
          <wp:inline distT="0" distB="0" distL="0" distR="0" wp14:anchorId="06E9BCF2" wp14:editId="2954BEC5">
            <wp:extent cx="5172075" cy="1228725"/>
            <wp:effectExtent l="0" t="0" r="9525" b="0"/>
            <wp:docPr id="3410579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1228725"/>
                    </a:xfrm>
                    <a:prstGeom prst="rect">
                      <a:avLst/>
                    </a:prstGeom>
                    <a:noFill/>
                    <a:ln>
                      <a:noFill/>
                    </a:ln>
                  </pic:spPr>
                </pic:pic>
              </a:graphicData>
            </a:graphic>
          </wp:inline>
        </w:drawing>
      </w:r>
    </w:p>
    <w:p w14:paraId="1A35E636" w14:textId="77777777" w:rsidR="000559BC" w:rsidRDefault="000559BC" w:rsidP="000559BC">
      <w:pPr>
        <w:jc w:val="center"/>
      </w:pPr>
    </w:p>
    <w:p w14:paraId="20CD672F" w14:textId="77777777" w:rsidR="00B23484" w:rsidRDefault="00B23484" w:rsidP="000559BC">
      <w:pPr>
        <w:jc w:val="center"/>
      </w:pPr>
    </w:p>
    <w:p w14:paraId="02FC2715" w14:textId="77777777"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6</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Estimated Overlapping Debt</w:t>
      </w:r>
    </w:p>
    <w:p w14:paraId="1E73FC2A" w14:textId="77777777" w:rsidR="000559BC" w:rsidRDefault="000559BC" w:rsidP="000559BC">
      <w:pPr>
        <w:jc w:val="center"/>
      </w:pPr>
    </w:p>
    <w:p w14:paraId="629D9F31" w14:textId="77777777" w:rsidR="000559BC" w:rsidRDefault="000559BC" w:rsidP="000559BC">
      <w:pPr>
        <w:jc w:val="both"/>
        <w:rPr>
          <w:rFonts w:cs="David"/>
          <w:noProof/>
        </w:rPr>
      </w:pPr>
      <w:r w:rsidRPr="00B43D80">
        <w:rPr>
          <w:rFonts w:cs="David"/>
          <w:noProof/>
        </w:rPr>
        <w:t xml:space="preserve">Updated information with respect to the Issuer as contained in the “Estimated Overlapping Debt Table” of the final official statement is contained in other tables of this annual report. Information relating to other taxing entities within the territory of the Issuer that was contained in the “Estimated Overlapping Debt Table” of the final official statement has not been updated as it is not financial information or operating data of the Issuer and cannot be verified by the Issuer. </w:t>
      </w:r>
    </w:p>
    <w:p w14:paraId="53F0F3AA" w14:textId="77777777" w:rsidR="000559BC" w:rsidRDefault="000559BC" w:rsidP="000559BC">
      <w:pPr>
        <w:jc w:val="both"/>
        <w:rPr>
          <w:rFonts w:cs="David"/>
          <w:noProof/>
        </w:rPr>
      </w:pPr>
    </w:p>
    <w:p w14:paraId="5DC0AAEE" w14:textId="6BC7F28B" w:rsidR="000559BC" w:rsidRDefault="000559BC" w:rsidP="000559BC">
      <w:pPr>
        <w:jc w:val="both"/>
        <w:rPr>
          <w:rFonts w:ascii="Times New Roman Bold" w:hAnsi="Times New Roman Bold" w:cs="David"/>
          <w:b/>
          <w:smallCaps/>
          <w:noProof/>
          <w:sz w:val="18"/>
          <w:szCs w:val="18"/>
        </w:rPr>
      </w:pPr>
      <w:r>
        <w:rPr>
          <w:rFonts w:ascii="Times New Roman Bold" w:hAnsi="Times New Roman Bold" w:cs="David"/>
          <w:b/>
          <w:smallCaps/>
          <w:noProof/>
          <w:sz w:val="18"/>
          <w:szCs w:val="18"/>
        </w:rPr>
        <w:br w:type="page"/>
      </w:r>
      <w:r w:rsidRPr="000559BC">
        <w:rPr>
          <w:rFonts w:ascii="Times New Roman Bold" w:hAnsi="Times New Roman Bold" w:cs="David"/>
          <w:b/>
          <w:smallCaps/>
          <w:noProof/>
          <w:sz w:val="18"/>
          <w:szCs w:val="18"/>
        </w:rPr>
        <w:lastRenderedPageBreak/>
        <w:t xml:space="preserve">Table </w:t>
      </w:r>
      <w:r>
        <w:rPr>
          <w:rFonts w:ascii="Times New Roman Bold" w:hAnsi="Times New Roman Bold" w:cs="David"/>
          <w:b/>
          <w:smallCaps/>
          <w:noProof/>
          <w:sz w:val="18"/>
          <w:szCs w:val="18"/>
        </w:rPr>
        <w:t>7</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Tax Supported Debt Service Requirements</w:t>
      </w:r>
    </w:p>
    <w:p w14:paraId="70B0A61F" w14:textId="77777777" w:rsidR="00B02B1E" w:rsidRDefault="00B02B1E" w:rsidP="000559BC">
      <w:pPr>
        <w:jc w:val="both"/>
        <w:rPr>
          <w:rFonts w:ascii="Times New Roman Bold" w:hAnsi="Times New Roman Bold" w:cs="David"/>
          <w:b/>
          <w:smallCaps/>
          <w:noProof/>
          <w:sz w:val="18"/>
          <w:szCs w:val="18"/>
        </w:rPr>
      </w:pPr>
    </w:p>
    <w:p w14:paraId="436A5510" w14:textId="70D3DD08" w:rsidR="000559BC" w:rsidRDefault="003B14B2" w:rsidP="006673DE">
      <w:pPr>
        <w:jc w:val="center"/>
        <w:rPr>
          <w:rFonts w:cs="David"/>
          <w:noProof/>
        </w:rPr>
      </w:pPr>
      <w:r w:rsidRPr="003B14B2">
        <w:drawing>
          <wp:inline distT="0" distB="0" distL="0" distR="0" wp14:anchorId="1597C7C8" wp14:editId="5AE3D0F3">
            <wp:extent cx="4314825" cy="6296025"/>
            <wp:effectExtent l="0" t="0" r="9525" b="0"/>
            <wp:docPr id="17037624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6296025"/>
                    </a:xfrm>
                    <a:prstGeom prst="rect">
                      <a:avLst/>
                    </a:prstGeom>
                    <a:noFill/>
                    <a:ln>
                      <a:noFill/>
                    </a:ln>
                  </pic:spPr>
                </pic:pic>
              </a:graphicData>
            </a:graphic>
          </wp:inline>
        </w:drawing>
      </w:r>
    </w:p>
    <w:p w14:paraId="614E102A" w14:textId="77777777" w:rsidR="000559BC" w:rsidRPr="00B43D80" w:rsidRDefault="000559BC" w:rsidP="000559BC">
      <w:pPr>
        <w:jc w:val="center"/>
        <w:rPr>
          <w:rFonts w:cs="David"/>
          <w:noProof/>
        </w:rPr>
      </w:pPr>
    </w:p>
    <w:p w14:paraId="0ACF14CC" w14:textId="77777777" w:rsidR="000559BC" w:rsidRDefault="000559BC" w:rsidP="000559BC">
      <w:pPr>
        <w:jc w:val="center"/>
      </w:pPr>
    </w:p>
    <w:p w14:paraId="455D7B0D" w14:textId="443C16B3"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8</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Interest and Sinking Fund Budget Projection</w:t>
      </w:r>
    </w:p>
    <w:p w14:paraId="503FAB17" w14:textId="77777777" w:rsidR="00B02B1E" w:rsidRDefault="00B02B1E" w:rsidP="000559BC">
      <w:pPr>
        <w:jc w:val="both"/>
        <w:rPr>
          <w:rFonts w:ascii="Times New Roman Bold" w:hAnsi="Times New Roman Bold" w:cs="David"/>
          <w:b/>
          <w:smallCaps/>
          <w:noProof/>
          <w:sz w:val="18"/>
          <w:szCs w:val="18"/>
        </w:rPr>
      </w:pPr>
    </w:p>
    <w:p w14:paraId="2E466A41" w14:textId="29CB3B4A" w:rsidR="000559BC" w:rsidRDefault="003B14B2" w:rsidP="000559BC">
      <w:pPr>
        <w:jc w:val="center"/>
      </w:pPr>
      <w:r w:rsidRPr="003B14B2">
        <w:drawing>
          <wp:inline distT="0" distB="0" distL="0" distR="0" wp14:anchorId="059AF4E5" wp14:editId="79B5FB51">
            <wp:extent cx="6309360" cy="951230"/>
            <wp:effectExtent l="0" t="0" r="0" b="1270"/>
            <wp:docPr id="6724513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951230"/>
                    </a:xfrm>
                    <a:prstGeom prst="rect">
                      <a:avLst/>
                    </a:prstGeom>
                    <a:noFill/>
                    <a:ln>
                      <a:noFill/>
                    </a:ln>
                  </pic:spPr>
                </pic:pic>
              </a:graphicData>
            </a:graphic>
          </wp:inline>
        </w:drawing>
      </w:r>
    </w:p>
    <w:p w14:paraId="5E6712DB" w14:textId="19623A1E" w:rsidR="00FE6AF8" w:rsidRDefault="00FE6AF8" w:rsidP="000559BC">
      <w:pPr>
        <w:jc w:val="center"/>
      </w:pPr>
    </w:p>
    <w:p w14:paraId="334B5432" w14:textId="77777777" w:rsidR="003776F7" w:rsidRDefault="003776F7" w:rsidP="000559BC">
      <w:pPr>
        <w:jc w:val="center"/>
      </w:pPr>
    </w:p>
    <w:p w14:paraId="49BCA23A" w14:textId="77777777" w:rsidR="00B02B1E" w:rsidRDefault="00B02B1E" w:rsidP="000559BC">
      <w:pPr>
        <w:jc w:val="both"/>
        <w:rPr>
          <w:rFonts w:ascii="Times New Roman Bold" w:hAnsi="Times New Roman Bold" w:cs="David"/>
          <w:b/>
          <w:smallCaps/>
          <w:noProof/>
          <w:sz w:val="18"/>
          <w:szCs w:val="18"/>
        </w:rPr>
      </w:pPr>
    </w:p>
    <w:p w14:paraId="28B8CCE6" w14:textId="2147902E" w:rsidR="00B02B1E" w:rsidRDefault="00B02B1E" w:rsidP="000559BC">
      <w:pPr>
        <w:jc w:val="both"/>
        <w:rPr>
          <w:rFonts w:ascii="Times New Roman Bold" w:hAnsi="Times New Roman Bold" w:cs="David"/>
          <w:b/>
          <w:smallCaps/>
          <w:noProof/>
          <w:sz w:val="18"/>
          <w:szCs w:val="18"/>
        </w:rPr>
      </w:pPr>
    </w:p>
    <w:p w14:paraId="51730B41" w14:textId="77777777" w:rsidR="007571B5" w:rsidRDefault="007571B5" w:rsidP="000559BC">
      <w:pPr>
        <w:jc w:val="both"/>
        <w:rPr>
          <w:rFonts w:ascii="Times New Roman Bold" w:hAnsi="Times New Roman Bold" w:cs="David"/>
          <w:b/>
          <w:smallCaps/>
          <w:noProof/>
          <w:sz w:val="18"/>
          <w:szCs w:val="18"/>
        </w:rPr>
      </w:pPr>
    </w:p>
    <w:p w14:paraId="1B76FF58" w14:textId="77777777" w:rsidR="00B02B1E" w:rsidRDefault="00B02B1E" w:rsidP="000559BC">
      <w:pPr>
        <w:jc w:val="both"/>
        <w:rPr>
          <w:rFonts w:ascii="Times New Roman Bold" w:hAnsi="Times New Roman Bold" w:cs="David"/>
          <w:b/>
          <w:smallCaps/>
          <w:noProof/>
          <w:sz w:val="18"/>
          <w:szCs w:val="18"/>
        </w:rPr>
      </w:pPr>
    </w:p>
    <w:p w14:paraId="6BE9C692" w14:textId="549962FA"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9</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Authorized but Unissued Unlimited Tax Bonds</w:t>
      </w:r>
    </w:p>
    <w:p w14:paraId="0273C907" w14:textId="77777777" w:rsidR="000559BC" w:rsidRDefault="000559BC" w:rsidP="000559BC">
      <w:pPr>
        <w:jc w:val="center"/>
      </w:pPr>
    </w:p>
    <w:p w14:paraId="2EF3B9EE" w14:textId="68753CE6" w:rsidR="000559BC" w:rsidRDefault="003B14B2" w:rsidP="000559BC">
      <w:pPr>
        <w:jc w:val="center"/>
      </w:pPr>
      <w:r w:rsidRPr="003B14B2">
        <w:drawing>
          <wp:inline distT="0" distB="0" distL="0" distR="0" wp14:anchorId="015F26DC" wp14:editId="5491624E">
            <wp:extent cx="5886450" cy="866775"/>
            <wp:effectExtent l="0" t="0" r="0" b="0"/>
            <wp:docPr id="1054414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866775"/>
                    </a:xfrm>
                    <a:prstGeom prst="rect">
                      <a:avLst/>
                    </a:prstGeom>
                    <a:noFill/>
                    <a:ln>
                      <a:noFill/>
                    </a:ln>
                  </pic:spPr>
                </pic:pic>
              </a:graphicData>
            </a:graphic>
          </wp:inline>
        </w:drawing>
      </w:r>
    </w:p>
    <w:p w14:paraId="5730B5A1" w14:textId="77777777" w:rsidR="00FE6AF8" w:rsidRDefault="00FE6AF8" w:rsidP="000559BC">
      <w:pPr>
        <w:jc w:val="center"/>
      </w:pPr>
    </w:p>
    <w:p w14:paraId="02B4CDFD" w14:textId="77777777" w:rsidR="00FE6AF8" w:rsidRDefault="00FE6AF8" w:rsidP="000559BC">
      <w:pPr>
        <w:jc w:val="center"/>
      </w:pPr>
    </w:p>
    <w:p w14:paraId="6D4F16FC" w14:textId="77777777" w:rsidR="006673DE" w:rsidRDefault="006673DE" w:rsidP="000559BC">
      <w:pPr>
        <w:jc w:val="center"/>
      </w:pPr>
    </w:p>
    <w:p w14:paraId="57858BCC" w14:textId="2BD118F3" w:rsidR="00FE6AF8" w:rsidRDefault="00FE6AF8" w:rsidP="00FE6AF8">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10 </w:t>
      </w:r>
      <w:r w:rsidRPr="000559BC">
        <w:rPr>
          <w:rFonts w:ascii="Times New Roman Bold" w:hAnsi="Times New Roman Bold" w:cs="David"/>
          <w:b/>
          <w:smallCaps/>
          <w:noProof/>
          <w:sz w:val="18"/>
          <w:szCs w:val="18"/>
        </w:rPr>
        <w:t xml:space="preserve">– </w:t>
      </w:r>
      <w:r>
        <w:rPr>
          <w:rFonts w:ascii="Times New Roman Bold" w:hAnsi="Times New Roman Bold" w:cs="David"/>
          <w:b/>
          <w:smallCaps/>
          <w:noProof/>
          <w:sz w:val="18"/>
          <w:szCs w:val="18"/>
        </w:rPr>
        <w:t>Other Obligations</w:t>
      </w:r>
    </w:p>
    <w:p w14:paraId="0FB6E3D8" w14:textId="77777777" w:rsidR="00B02B1E" w:rsidRDefault="00B02B1E" w:rsidP="00FE6AF8">
      <w:pPr>
        <w:jc w:val="both"/>
        <w:rPr>
          <w:rFonts w:ascii="Times New Roman Bold" w:hAnsi="Times New Roman Bold" w:cs="David"/>
          <w:b/>
          <w:smallCaps/>
          <w:noProof/>
          <w:sz w:val="18"/>
          <w:szCs w:val="18"/>
        </w:rPr>
      </w:pPr>
    </w:p>
    <w:p w14:paraId="3950F870" w14:textId="770E81F6" w:rsidR="00FE6AF8" w:rsidRDefault="003B14B2" w:rsidP="000559BC">
      <w:pPr>
        <w:jc w:val="center"/>
      </w:pPr>
      <w:r w:rsidRPr="003B14B2">
        <w:drawing>
          <wp:inline distT="0" distB="0" distL="0" distR="0" wp14:anchorId="13CE31AA" wp14:editId="679FC326">
            <wp:extent cx="4714875" cy="1533525"/>
            <wp:effectExtent l="0" t="0" r="9525" b="0"/>
            <wp:docPr id="9564166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1533525"/>
                    </a:xfrm>
                    <a:prstGeom prst="rect">
                      <a:avLst/>
                    </a:prstGeom>
                    <a:noFill/>
                    <a:ln>
                      <a:noFill/>
                    </a:ln>
                  </pic:spPr>
                </pic:pic>
              </a:graphicData>
            </a:graphic>
          </wp:inline>
        </w:drawing>
      </w:r>
    </w:p>
    <w:p w14:paraId="7257A6AB" w14:textId="21DC1691" w:rsidR="006673DE" w:rsidRDefault="006673DE" w:rsidP="000559BC">
      <w:pPr>
        <w:jc w:val="center"/>
      </w:pPr>
    </w:p>
    <w:p w14:paraId="135A8182" w14:textId="77777777" w:rsidR="00B02B1E" w:rsidRDefault="00B02B1E" w:rsidP="000559BC">
      <w:pPr>
        <w:jc w:val="center"/>
      </w:pPr>
    </w:p>
    <w:p w14:paraId="27A1E0FD" w14:textId="77777777" w:rsidR="00B23484" w:rsidRDefault="00B23484" w:rsidP="00B23484">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11 </w:t>
      </w:r>
      <w:r w:rsidRPr="000559BC">
        <w:rPr>
          <w:rFonts w:ascii="Times New Roman Bold" w:hAnsi="Times New Roman Bold" w:cs="David"/>
          <w:b/>
          <w:smallCaps/>
          <w:noProof/>
          <w:sz w:val="18"/>
          <w:szCs w:val="18"/>
        </w:rPr>
        <w:t xml:space="preserve">– </w:t>
      </w:r>
      <w:r w:rsidR="006673DE">
        <w:rPr>
          <w:rFonts w:ascii="Times New Roman Bold" w:hAnsi="Times New Roman Bold" w:cs="David"/>
          <w:b/>
          <w:smallCaps/>
          <w:noProof/>
          <w:sz w:val="18"/>
          <w:szCs w:val="18"/>
        </w:rPr>
        <w:t>Changes in Net Position</w:t>
      </w:r>
    </w:p>
    <w:p w14:paraId="08410EEC" w14:textId="77777777" w:rsidR="00B23484" w:rsidRDefault="00B23484" w:rsidP="000559BC">
      <w:pPr>
        <w:jc w:val="center"/>
      </w:pPr>
    </w:p>
    <w:p w14:paraId="14276106" w14:textId="790D8B95" w:rsidR="006673DE" w:rsidRDefault="003B14B2">
      <w:r w:rsidRPr="003B14B2">
        <w:drawing>
          <wp:inline distT="0" distB="0" distL="0" distR="0" wp14:anchorId="4372F497" wp14:editId="43EDF22B">
            <wp:extent cx="6309360" cy="3075305"/>
            <wp:effectExtent l="0" t="0" r="0" b="0"/>
            <wp:docPr id="1781310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3075305"/>
                    </a:xfrm>
                    <a:prstGeom prst="rect">
                      <a:avLst/>
                    </a:prstGeom>
                    <a:noFill/>
                    <a:ln>
                      <a:noFill/>
                    </a:ln>
                  </pic:spPr>
                </pic:pic>
              </a:graphicData>
            </a:graphic>
          </wp:inline>
        </w:drawing>
      </w:r>
    </w:p>
    <w:p w14:paraId="45C1D5FB" w14:textId="77777777" w:rsidR="00B23484" w:rsidRDefault="00B23484" w:rsidP="00B23484">
      <w:pPr>
        <w:jc w:val="both"/>
      </w:pPr>
    </w:p>
    <w:p w14:paraId="383ADDDE" w14:textId="1686B656" w:rsidR="00B23484" w:rsidRDefault="00B23484" w:rsidP="00B23484">
      <w:pPr>
        <w:jc w:val="both"/>
      </w:pPr>
    </w:p>
    <w:p w14:paraId="490DB10C" w14:textId="2D4DEEDB" w:rsidR="00C95710" w:rsidRDefault="00C95710" w:rsidP="00B23484">
      <w:pPr>
        <w:jc w:val="both"/>
      </w:pPr>
    </w:p>
    <w:p w14:paraId="21D104B4" w14:textId="6AAE2942" w:rsidR="00C95710" w:rsidRDefault="00C95710" w:rsidP="00B23484">
      <w:pPr>
        <w:jc w:val="both"/>
      </w:pPr>
    </w:p>
    <w:p w14:paraId="3671A7D6" w14:textId="414094EF" w:rsidR="00C95710" w:rsidRDefault="00C95710" w:rsidP="00B23484">
      <w:pPr>
        <w:jc w:val="both"/>
      </w:pPr>
    </w:p>
    <w:p w14:paraId="659E66A5" w14:textId="08D4AF45" w:rsidR="00C95710" w:rsidRDefault="00C95710" w:rsidP="00B23484">
      <w:pPr>
        <w:jc w:val="both"/>
      </w:pPr>
    </w:p>
    <w:p w14:paraId="6254B00C" w14:textId="65F2AF39" w:rsidR="00C95710" w:rsidRDefault="00C95710" w:rsidP="00B23484">
      <w:pPr>
        <w:jc w:val="both"/>
      </w:pPr>
    </w:p>
    <w:p w14:paraId="2A390902" w14:textId="691B4965" w:rsidR="00C95710" w:rsidRDefault="00C95710" w:rsidP="00B23484">
      <w:pPr>
        <w:jc w:val="both"/>
      </w:pPr>
    </w:p>
    <w:p w14:paraId="56DBA652" w14:textId="43887094" w:rsidR="00C95710" w:rsidRDefault="00C95710" w:rsidP="00B23484">
      <w:pPr>
        <w:jc w:val="both"/>
      </w:pPr>
    </w:p>
    <w:p w14:paraId="643F1758" w14:textId="77777777" w:rsidR="00B02B1E" w:rsidRDefault="00B02B1E" w:rsidP="00B23484">
      <w:pPr>
        <w:jc w:val="both"/>
        <w:rPr>
          <w:rFonts w:ascii="Times New Roman Bold" w:hAnsi="Times New Roman Bold" w:cs="David"/>
          <w:b/>
          <w:smallCaps/>
          <w:noProof/>
          <w:sz w:val="18"/>
          <w:szCs w:val="18"/>
        </w:rPr>
      </w:pPr>
    </w:p>
    <w:p w14:paraId="455E65C4" w14:textId="14B0F8A2" w:rsidR="00B23484" w:rsidRDefault="00B23484" w:rsidP="00B23484">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11A </w:t>
      </w:r>
      <w:r w:rsidRPr="000559BC">
        <w:rPr>
          <w:rFonts w:ascii="Times New Roman Bold" w:hAnsi="Times New Roman Bold" w:cs="David"/>
          <w:b/>
          <w:smallCaps/>
          <w:noProof/>
          <w:sz w:val="18"/>
          <w:szCs w:val="18"/>
        </w:rPr>
        <w:t xml:space="preserve">– </w:t>
      </w:r>
      <w:r>
        <w:rPr>
          <w:rFonts w:ascii="Times New Roman Bold" w:hAnsi="Times New Roman Bold" w:cs="David"/>
          <w:b/>
          <w:smallCaps/>
          <w:noProof/>
          <w:sz w:val="18"/>
          <w:szCs w:val="18"/>
        </w:rPr>
        <w:t>General Fund Revenues and Expenditure History</w:t>
      </w:r>
    </w:p>
    <w:p w14:paraId="202AD728" w14:textId="6C565F23" w:rsidR="00C95710" w:rsidRDefault="00C95710" w:rsidP="00B23484">
      <w:pPr>
        <w:jc w:val="both"/>
        <w:rPr>
          <w:rFonts w:ascii="Times New Roman Bold" w:hAnsi="Times New Roman Bold" w:cs="David"/>
          <w:b/>
          <w:smallCaps/>
          <w:noProof/>
          <w:sz w:val="18"/>
          <w:szCs w:val="18"/>
        </w:rPr>
      </w:pPr>
    </w:p>
    <w:p w14:paraId="2348F01D" w14:textId="345DFE0F" w:rsidR="00B02B1E" w:rsidRDefault="00B02B1E" w:rsidP="00B23484">
      <w:pPr>
        <w:jc w:val="both"/>
        <w:rPr>
          <w:rFonts w:ascii="Times New Roman Bold" w:hAnsi="Times New Roman Bold" w:cs="David"/>
          <w:b/>
          <w:smallCaps/>
          <w:noProof/>
          <w:sz w:val="18"/>
          <w:szCs w:val="18"/>
        </w:rPr>
      </w:pPr>
    </w:p>
    <w:p w14:paraId="14E85194" w14:textId="28DFE36C" w:rsidR="00B02B1E" w:rsidRDefault="003B14B2" w:rsidP="00B23484">
      <w:pPr>
        <w:jc w:val="both"/>
        <w:rPr>
          <w:rFonts w:ascii="Times New Roman Bold" w:hAnsi="Times New Roman Bold" w:cs="David"/>
          <w:b/>
          <w:smallCaps/>
          <w:noProof/>
          <w:sz w:val="18"/>
          <w:szCs w:val="18"/>
        </w:rPr>
      </w:pPr>
      <w:r w:rsidRPr="003B14B2">
        <w:drawing>
          <wp:inline distT="0" distB="0" distL="0" distR="0" wp14:anchorId="3378CABE" wp14:editId="68666F74">
            <wp:extent cx="6309360" cy="4966335"/>
            <wp:effectExtent l="0" t="0" r="0" b="5715"/>
            <wp:docPr id="14614635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9360" cy="4966335"/>
                    </a:xfrm>
                    <a:prstGeom prst="rect">
                      <a:avLst/>
                    </a:prstGeom>
                    <a:noFill/>
                    <a:ln>
                      <a:noFill/>
                    </a:ln>
                  </pic:spPr>
                </pic:pic>
              </a:graphicData>
            </a:graphic>
          </wp:inline>
        </w:drawing>
      </w:r>
    </w:p>
    <w:p w14:paraId="1A045C84" w14:textId="77777777" w:rsidR="00B02B1E" w:rsidRDefault="00B02B1E" w:rsidP="00B23484">
      <w:pPr>
        <w:jc w:val="both"/>
        <w:rPr>
          <w:rFonts w:ascii="Times New Roman Bold" w:hAnsi="Times New Roman Bold" w:cs="David"/>
          <w:b/>
          <w:smallCaps/>
          <w:noProof/>
          <w:sz w:val="18"/>
          <w:szCs w:val="18"/>
        </w:rPr>
      </w:pPr>
    </w:p>
    <w:p w14:paraId="0879D247" w14:textId="77777777" w:rsidR="00B02B1E" w:rsidRDefault="00B02B1E" w:rsidP="00B23484">
      <w:pPr>
        <w:jc w:val="both"/>
        <w:rPr>
          <w:rFonts w:ascii="Times New Roman Bold" w:hAnsi="Times New Roman Bold" w:cs="David"/>
          <w:b/>
          <w:smallCaps/>
          <w:noProof/>
          <w:sz w:val="18"/>
          <w:szCs w:val="18"/>
        </w:rPr>
      </w:pPr>
    </w:p>
    <w:p w14:paraId="2E11F26A" w14:textId="77777777" w:rsidR="00B02B1E" w:rsidRDefault="00B02B1E" w:rsidP="00B23484">
      <w:pPr>
        <w:jc w:val="both"/>
        <w:rPr>
          <w:rFonts w:ascii="Times New Roman Bold" w:hAnsi="Times New Roman Bold" w:cs="David"/>
          <w:b/>
          <w:smallCaps/>
          <w:noProof/>
          <w:sz w:val="18"/>
          <w:szCs w:val="18"/>
        </w:rPr>
      </w:pPr>
    </w:p>
    <w:p w14:paraId="4E0AB461" w14:textId="448499ED" w:rsidR="00B23484" w:rsidRDefault="00B23484" w:rsidP="00B23484">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12 </w:t>
      </w:r>
      <w:r w:rsidRPr="000559BC">
        <w:rPr>
          <w:rFonts w:ascii="Times New Roman Bold" w:hAnsi="Times New Roman Bold" w:cs="David"/>
          <w:b/>
          <w:smallCaps/>
          <w:noProof/>
          <w:sz w:val="18"/>
          <w:szCs w:val="18"/>
        </w:rPr>
        <w:t xml:space="preserve">– </w:t>
      </w:r>
      <w:r>
        <w:rPr>
          <w:rFonts w:ascii="Times New Roman Bold" w:hAnsi="Times New Roman Bold" w:cs="David"/>
          <w:b/>
          <w:smallCaps/>
          <w:noProof/>
          <w:sz w:val="18"/>
          <w:szCs w:val="18"/>
        </w:rPr>
        <w:t>Current Investments</w:t>
      </w:r>
    </w:p>
    <w:p w14:paraId="0BB6BD44" w14:textId="77777777" w:rsidR="00B23484" w:rsidRDefault="00B23484" w:rsidP="000559BC">
      <w:pPr>
        <w:jc w:val="center"/>
      </w:pPr>
    </w:p>
    <w:p w14:paraId="7C878CE0" w14:textId="3F0628A7" w:rsidR="00B23484" w:rsidRDefault="003B14B2" w:rsidP="00AA716C">
      <w:pPr>
        <w:jc w:val="center"/>
      </w:pPr>
      <w:r w:rsidRPr="003B14B2">
        <w:drawing>
          <wp:inline distT="0" distB="0" distL="0" distR="0" wp14:anchorId="519B03F3" wp14:editId="613B67B3">
            <wp:extent cx="3743325" cy="981075"/>
            <wp:effectExtent l="0" t="0" r="9525" b="0"/>
            <wp:docPr id="10308116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3325" cy="981075"/>
                    </a:xfrm>
                    <a:prstGeom prst="rect">
                      <a:avLst/>
                    </a:prstGeom>
                    <a:noFill/>
                    <a:ln>
                      <a:noFill/>
                    </a:ln>
                  </pic:spPr>
                </pic:pic>
              </a:graphicData>
            </a:graphic>
          </wp:inline>
        </w:drawing>
      </w:r>
    </w:p>
    <w:sectPr w:rsidR="00B23484" w:rsidSect="00AF7FC9">
      <w:pgSz w:w="12240" w:h="15840"/>
      <w:pgMar w:top="864" w:right="1152" w:bottom="864"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C9"/>
    <w:rsid w:val="000559BC"/>
    <w:rsid w:val="00062B7A"/>
    <w:rsid w:val="000A63FE"/>
    <w:rsid w:val="000B0BD0"/>
    <w:rsid w:val="000D2A64"/>
    <w:rsid w:val="00116CB1"/>
    <w:rsid w:val="001C62FC"/>
    <w:rsid w:val="001F4027"/>
    <w:rsid w:val="001F60FD"/>
    <w:rsid w:val="00200160"/>
    <w:rsid w:val="00202C83"/>
    <w:rsid w:val="002A5352"/>
    <w:rsid w:val="002A55BF"/>
    <w:rsid w:val="003442F2"/>
    <w:rsid w:val="00347B79"/>
    <w:rsid w:val="003776F7"/>
    <w:rsid w:val="003834B2"/>
    <w:rsid w:val="003B14B2"/>
    <w:rsid w:val="003B1927"/>
    <w:rsid w:val="00407F7F"/>
    <w:rsid w:val="004450CC"/>
    <w:rsid w:val="004C68FB"/>
    <w:rsid w:val="004E09A7"/>
    <w:rsid w:val="00552426"/>
    <w:rsid w:val="0056239A"/>
    <w:rsid w:val="00566D0D"/>
    <w:rsid w:val="005847B9"/>
    <w:rsid w:val="005B07C8"/>
    <w:rsid w:val="005B310D"/>
    <w:rsid w:val="005C308F"/>
    <w:rsid w:val="005E5B27"/>
    <w:rsid w:val="005F7FF9"/>
    <w:rsid w:val="00614384"/>
    <w:rsid w:val="00655E68"/>
    <w:rsid w:val="006673DE"/>
    <w:rsid w:val="00670900"/>
    <w:rsid w:val="006B16A7"/>
    <w:rsid w:val="00700F1E"/>
    <w:rsid w:val="007571B5"/>
    <w:rsid w:val="00793BAF"/>
    <w:rsid w:val="007A5253"/>
    <w:rsid w:val="007B2232"/>
    <w:rsid w:val="007B25F8"/>
    <w:rsid w:val="007B6512"/>
    <w:rsid w:val="007C5988"/>
    <w:rsid w:val="007D6CDE"/>
    <w:rsid w:val="00874E92"/>
    <w:rsid w:val="008D5348"/>
    <w:rsid w:val="0090469D"/>
    <w:rsid w:val="0091219B"/>
    <w:rsid w:val="00923D3E"/>
    <w:rsid w:val="00950921"/>
    <w:rsid w:val="00971DB5"/>
    <w:rsid w:val="009A16AE"/>
    <w:rsid w:val="00A04771"/>
    <w:rsid w:val="00A14876"/>
    <w:rsid w:val="00A56946"/>
    <w:rsid w:val="00A961D1"/>
    <w:rsid w:val="00AA716C"/>
    <w:rsid w:val="00AB1B49"/>
    <w:rsid w:val="00AE0156"/>
    <w:rsid w:val="00AF4426"/>
    <w:rsid w:val="00AF7FC9"/>
    <w:rsid w:val="00B018A6"/>
    <w:rsid w:val="00B02B1E"/>
    <w:rsid w:val="00B11F2D"/>
    <w:rsid w:val="00B23484"/>
    <w:rsid w:val="00B51F5E"/>
    <w:rsid w:val="00B657E0"/>
    <w:rsid w:val="00B92F06"/>
    <w:rsid w:val="00BD4F1E"/>
    <w:rsid w:val="00BF2FCC"/>
    <w:rsid w:val="00C24CA6"/>
    <w:rsid w:val="00C65C23"/>
    <w:rsid w:val="00C95710"/>
    <w:rsid w:val="00CA5689"/>
    <w:rsid w:val="00CA7D6E"/>
    <w:rsid w:val="00CF1525"/>
    <w:rsid w:val="00D0242C"/>
    <w:rsid w:val="00D22354"/>
    <w:rsid w:val="00DD5C50"/>
    <w:rsid w:val="00E21256"/>
    <w:rsid w:val="00E57FD7"/>
    <w:rsid w:val="00E86143"/>
    <w:rsid w:val="00EB6299"/>
    <w:rsid w:val="00ED5877"/>
    <w:rsid w:val="00FB4758"/>
    <w:rsid w:val="00FE6AF8"/>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01955"/>
  <w15:docId w15:val="{A9BF7367-4CA9-4785-8D33-FF8078F6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DE"/>
    <w:rPr>
      <w:sz w:val="24"/>
      <w:szCs w:val="24"/>
    </w:rPr>
  </w:style>
  <w:style w:type="paragraph" w:styleId="Heading1">
    <w:name w:val="heading 1"/>
    <w:basedOn w:val="Normal"/>
    <w:next w:val="Normal"/>
    <w:qFormat/>
    <w:rsid w:val="007D6CDE"/>
    <w:pPr>
      <w:keepNext/>
      <w:autoSpaceDE w:val="0"/>
      <w:autoSpaceDN w:val="0"/>
      <w:adjustRightInd w:val="0"/>
      <w:jc w:val="center"/>
      <w:outlineLvl w:val="0"/>
    </w:pPr>
    <w:rPr>
      <w:b/>
      <w:bCs/>
      <w:sz w:val="28"/>
      <w:szCs w:val="28"/>
    </w:rPr>
  </w:style>
  <w:style w:type="paragraph" w:styleId="Heading2">
    <w:name w:val="heading 2"/>
    <w:basedOn w:val="Normal"/>
    <w:next w:val="Normal"/>
    <w:qFormat/>
    <w:rsid w:val="007D6CDE"/>
    <w:pPr>
      <w:keepNext/>
      <w:autoSpaceDE w:val="0"/>
      <w:autoSpaceDN w:val="0"/>
      <w:adjustRightInd w:val="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6CDE"/>
    <w:pPr>
      <w:autoSpaceDE w:val="0"/>
      <w:autoSpaceDN w:val="0"/>
      <w:adjustRightInd w:val="0"/>
      <w:jc w:val="center"/>
    </w:pPr>
    <w:rPr>
      <w:b/>
      <w:bCs/>
      <w:sz w:val="28"/>
      <w:szCs w:val="28"/>
    </w:rPr>
  </w:style>
  <w:style w:type="paragraph" w:styleId="BodyText">
    <w:name w:val="Body Text"/>
    <w:basedOn w:val="Normal"/>
    <w:rsid w:val="007D6CDE"/>
    <w:pPr>
      <w:autoSpaceDE w:val="0"/>
      <w:autoSpaceDN w:val="0"/>
      <w:adjustRightInd w:val="0"/>
      <w:jc w:val="both"/>
    </w:pPr>
    <w:rPr>
      <w:sz w:val="16"/>
      <w:szCs w:val="18"/>
    </w:rPr>
  </w:style>
  <w:style w:type="character" w:styleId="Hyperlink">
    <w:name w:val="Hyperlink"/>
    <w:basedOn w:val="DefaultParagraphFont"/>
    <w:rsid w:val="007D6CDE"/>
    <w:rPr>
      <w:color w:val="0000FF"/>
      <w:u w:val="single"/>
    </w:rPr>
  </w:style>
  <w:style w:type="paragraph" w:styleId="BalloonText">
    <w:name w:val="Balloon Text"/>
    <w:basedOn w:val="Normal"/>
    <w:link w:val="BalloonTextChar"/>
    <w:uiPriority w:val="99"/>
    <w:semiHidden/>
    <w:unhideWhenUsed/>
    <w:rsid w:val="006673DE"/>
    <w:rPr>
      <w:rFonts w:ascii="Tahoma" w:hAnsi="Tahoma" w:cs="Tahoma"/>
      <w:sz w:val="16"/>
      <w:szCs w:val="16"/>
    </w:rPr>
  </w:style>
  <w:style w:type="character" w:customStyle="1" w:styleId="BalloonTextChar">
    <w:name w:val="Balloon Text Char"/>
    <w:basedOn w:val="DefaultParagraphFont"/>
    <w:link w:val="BalloonText"/>
    <w:uiPriority w:val="99"/>
    <w:semiHidden/>
    <w:rsid w:val="00667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6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jpeg"/><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186</Words>
  <Characters>1157</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Municipal Secondary Market Disclosure Information Cover Sheet</vt:lpstr>
    </vt:vector>
  </TitlesOfParts>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Secondary Market Disclosure Information Cover Sheet</dc:title>
  <dc:creator>Laura Slaughter</dc:creator>
  <cp:lastModifiedBy>Kristin Merz</cp:lastModifiedBy>
  <cp:revision>3</cp:revision>
  <cp:lastPrinted>2023-01-31T16:18:00Z</cp:lastPrinted>
  <dcterms:created xsi:type="dcterms:W3CDTF">2025-01-08T16:41:00Z</dcterms:created>
  <dcterms:modified xsi:type="dcterms:W3CDTF">2025-01-08T16:47:00Z</dcterms:modified>
</cp:coreProperties>
</file>